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458F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5458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458F5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Pr="005458F5">
        <w:rPr>
          <w:rFonts w:ascii="Times New Roman" w:hAnsi="Times New Roman" w:cs="Times New Roman"/>
          <w:sz w:val="24"/>
          <w:szCs w:val="24"/>
        </w:rPr>
        <w:t>/nº 007/13,</w:t>
      </w:r>
      <w:proofErr w:type="spellStart"/>
      <w:r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Pr="005458F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Redentora, 22 de janeiro de 2013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oportunidade em que pelo presente estamos encaminhando cópia dos Projetos de Leis nº 001, 005, 008/13 do Poder Executivo e Projeto de Lei nº 001/13 de autoria do Poder Legislativo, ambos aprovados em Sessão Extraordinária realizada dia 22 de janeiro de 2013.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5458F5"/>
    <w:rsid w:val="00BA1B69"/>
    <w:rsid w:val="00D82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2013-01-22T13:45:00Z</cp:lastPrinted>
  <dcterms:created xsi:type="dcterms:W3CDTF">2013-01-22T13:35:00Z</dcterms:created>
  <dcterms:modified xsi:type="dcterms:W3CDTF">2013-01-22T13:46:00Z</dcterms:modified>
</cp:coreProperties>
</file>